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ind w:left="0" w:leftChars="0" w:firstLine="0" w:firstLineChars="0"/>
        <w:jc w:val="center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  <w:t>闽西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监狱</w:t>
      </w:r>
    </w:p>
    <w:p>
      <w:pPr>
        <w:snapToGrid w:val="0"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请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减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刑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建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议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 xml:space="preserve"> 书</w:t>
      </w:r>
    </w:p>
    <w:p>
      <w:pPr>
        <w:pStyle w:val="9"/>
        <w:ind w:left="640" w:right="320" w:firstLine="0" w:firstLineChars="0"/>
        <w:jc w:val="right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eastAsia="楷体_GB2312" w:cs="楷体_GB2312"/>
          <w:color w:val="auto"/>
          <w:szCs w:val="32"/>
        </w:rPr>
        <w:t>20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eastAsia="zh-CN"/>
        </w:rPr>
        <w:t>西</w:t>
      </w:r>
      <w:r>
        <w:rPr>
          <w:rFonts w:hint="eastAsia" w:eastAsia="楷体_GB2312" w:cs="楷体_GB2312"/>
          <w:color w:val="auto"/>
          <w:szCs w:val="32"/>
        </w:rPr>
        <w:t>监减字第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428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14" w:firstLineChars="192"/>
        <w:jc w:val="left"/>
        <w:textAlignment w:val="auto"/>
        <w:rPr>
          <w:rFonts w:hint="eastAsia" w:ascii="Times New Roman" w:hAnsi="Times New Roman"/>
          <w:color w:val="auto"/>
          <w:szCs w:val="32"/>
        </w:rPr>
      </w:pPr>
      <w:r>
        <w:rPr>
          <w:rFonts w:hint="eastAsia" w:ascii="Times New Roman" w:hAnsi="Times New Roman"/>
          <w:color w:val="auto"/>
          <w:szCs w:val="32"/>
        </w:rPr>
        <w:t>罪犯</w:t>
      </w:r>
      <w:r>
        <w:rPr>
          <w:rFonts w:hint="eastAsia"/>
          <w:color w:val="auto"/>
          <w:szCs w:val="32"/>
          <w:lang w:eastAsia="zh-CN"/>
        </w:rPr>
        <w:t>曾国智，</w:t>
      </w:r>
      <w:r>
        <w:rPr>
          <w:rFonts w:hint="eastAsia" w:ascii="Times New Roman" w:hAnsi="Times New Roman"/>
          <w:color w:val="auto"/>
          <w:szCs w:val="32"/>
        </w:rPr>
        <w:t>男，汉族，</w:t>
      </w:r>
      <w:r>
        <w:rPr>
          <w:rFonts w:hint="eastAsia"/>
          <w:color w:val="auto"/>
          <w:szCs w:val="32"/>
          <w:lang w:eastAsia="zh-CN"/>
        </w:rPr>
        <w:t>初中</w:t>
      </w:r>
      <w:r>
        <w:rPr>
          <w:rFonts w:hint="eastAsia" w:ascii="Times New Roman" w:hAnsi="Times New Roman"/>
          <w:color w:val="auto"/>
          <w:szCs w:val="32"/>
        </w:rPr>
        <w:t>文化，</w:t>
      </w:r>
      <w:r>
        <w:rPr>
          <w:rFonts w:hint="eastAsia"/>
          <w:color w:val="auto"/>
          <w:szCs w:val="32"/>
          <w:lang w:val="en-US" w:eastAsia="zh-CN"/>
        </w:rPr>
        <w:t>1977</w:t>
      </w:r>
      <w:r>
        <w:rPr>
          <w:rFonts w:hint="eastAsia"/>
          <w:color w:val="auto"/>
          <w:szCs w:val="32"/>
          <w:lang w:eastAsia="zh-CN"/>
        </w:rPr>
        <w:t>年</w:t>
      </w:r>
      <w:r>
        <w:rPr>
          <w:rFonts w:hint="eastAsia"/>
          <w:color w:val="auto"/>
          <w:szCs w:val="32"/>
          <w:lang w:val="en-US" w:eastAsia="zh-CN"/>
        </w:rPr>
        <w:t>9</w:t>
      </w:r>
      <w:r>
        <w:rPr>
          <w:rFonts w:hint="eastAsia"/>
          <w:color w:val="auto"/>
          <w:szCs w:val="32"/>
          <w:lang w:eastAsia="zh-CN"/>
        </w:rPr>
        <w:t>月</w:t>
      </w:r>
      <w:r>
        <w:rPr>
          <w:rFonts w:hint="eastAsia"/>
          <w:color w:val="auto"/>
          <w:szCs w:val="32"/>
          <w:lang w:val="en-US" w:eastAsia="zh-CN"/>
        </w:rPr>
        <w:t>27</w:t>
      </w:r>
      <w:r>
        <w:rPr>
          <w:rFonts w:hint="eastAsia"/>
          <w:color w:val="auto"/>
          <w:szCs w:val="32"/>
          <w:lang w:eastAsia="zh-CN"/>
        </w:rPr>
        <w:t>日</w:t>
      </w:r>
      <w:r>
        <w:rPr>
          <w:rFonts w:hint="eastAsia" w:ascii="Times New Roman" w:hAnsi="Times New Roman"/>
          <w:color w:val="auto"/>
          <w:szCs w:val="32"/>
        </w:rPr>
        <w:t>出生，户籍所在地</w:t>
      </w:r>
      <w:r>
        <w:rPr>
          <w:rFonts w:hint="eastAsia"/>
          <w:color w:val="auto"/>
          <w:szCs w:val="32"/>
          <w:lang w:eastAsia="zh-CN"/>
        </w:rPr>
        <w:t>福建省平和县</w:t>
      </w:r>
      <w:bookmarkStart w:id="0" w:name="_GoBack"/>
      <w:bookmarkEnd w:id="0"/>
      <w:r>
        <w:rPr>
          <w:rFonts w:hint="eastAsia" w:ascii="Times New Roman" w:hAnsi="Times New Roman"/>
          <w:color w:val="auto"/>
          <w:szCs w:val="32"/>
        </w:rPr>
        <w:t>，捕前系</w:t>
      </w:r>
      <w:r>
        <w:rPr>
          <w:rFonts w:hint="eastAsia"/>
          <w:color w:val="auto"/>
          <w:szCs w:val="32"/>
          <w:lang w:eastAsia="zh-CN"/>
        </w:rPr>
        <w:t>农民</w:t>
      </w:r>
      <w:r>
        <w:rPr>
          <w:rFonts w:hint="eastAsia" w:ascii="Times New Roman" w:hAnsi="Times New Roman"/>
          <w:color w:val="auto"/>
          <w:szCs w:val="32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14" w:firstLineChars="192"/>
        <w:jc w:val="left"/>
        <w:textAlignment w:val="auto"/>
        <w:rPr>
          <w:rFonts w:hint="eastAsia"/>
          <w:color w:val="auto"/>
          <w:szCs w:val="32"/>
          <w:lang w:eastAsia="zh-CN"/>
        </w:rPr>
      </w:pPr>
      <w:r>
        <w:rPr>
          <w:rFonts w:hint="eastAsia"/>
          <w:color w:val="auto"/>
          <w:szCs w:val="32"/>
          <w:lang w:eastAsia="zh-CN"/>
        </w:rPr>
        <w:t>福建省漳州市龙海区</w:t>
      </w:r>
      <w:r>
        <w:rPr>
          <w:rFonts w:hint="eastAsia" w:ascii="Times New Roman" w:hAnsi="Times New Roman"/>
          <w:color w:val="auto"/>
          <w:szCs w:val="32"/>
        </w:rPr>
        <w:t>人民法院于20</w:t>
      </w:r>
      <w:r>
        <w:rPr>
          <w:rFonts w:hint="eastAsia"/>
          <w:color w:val="auto"/>
          <w:szCs w:val="32"/>
          <w:lang w:val="en-US" w:eastAsia="zh-CN"/>
        </w:rPr>
        <w:t>22</w:t>
      </w:r>
      <w:r>
        <w:rPr>
          <w:rFonts w:hint="eastAsia" w:ascii="Times New Roman" w:hAnsi="Times New Roman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11</w:t>
      </w:r>
      <w:r>
        <w:rPr>
          <w:rFonts w:hint="eastAsia" w:ascii="Times New Roman" w:hAnsi="Times New Roman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30</w:t>
      </w:r>
      <w:r>
        <w:rPr>
          <w:rFonts w:hint="eastAsia" w:ascii="Times New Roman" w:hAnsi="Times New Roman"/>
          <w:color w:val="auto"/>
          <w:szCs w:val="32"/>
        </w:rPr>
        <w:t>日作出</w:t>
      </w:r>
      <w:r>
        <w:rPr>
          <w:rFonts w:hint="eastAsia"/>
          <w:color w:val="auto"/>
          <w:szCs w:val="32"/>
          <w:lang w:val="en-US" w:eastAsia="zh-CN"/>
        </w:rPr>
        <w:t>（2022）闽0681刑初791号</w:t>
      </w:r>
      <w:r>
        <w:rPr>
          <w:rFonts w:hint="eastAsia" w:ascii="Times New Roman" w:hAnsi="Times New Roman"/>
          <w:color w:val="auto"/>
          <w:szCs w:val="32"/>
        </w:rPr>
        <w:t>刑事判决，以被告人</w:t>
      </w:r>
      <w:r>
        <w:rPr>
          <w:rFonts w:hint="eastAsia"/>
          <w:color w:val="auto"/>
          <w:szCs w:val="32"/>
          <w:lang w:eastAsia="zh-CN"/>
        </w:rPr>
        <w:t>曾国智</w:t>
      </w:r>
      <w:r>
        <w:rPr>
          <w:rFonts w:hint="eastAsia" w:ascii="Times New Roman" w:hAnsi="Times New Roman"/>
          <w:color w:val="auto"/>
          <w:szCs w:val="32"/>
        </w:rPr>
        <w:t>犯</w:t>
      </w:r>
      <w:r>
        <w:rPr>
          <w:rFonts w:hint="eastAsia"/>
          <w:color w:val="auto"/>
          <w:szCs w:val="32"/>
          <w:lang w:eastAsia="zh-CN"/>
        </w:rPr>
        <w:t>开设赌场罪，判处有期徒刑五年，并处罚金人民币六十万元，继续追缴违法所得</w:t>
      </w:r>
      <w:r>
        <w:rPr>
          <w:rFonts w:hint="eastAsia" w:ascii="Times New Roman" w:hAnsi="Times New Roman"/>
          <w:color w:val="auto"/>
          <w:szCs w:val="32"/>
        </w:rPr>
        <w:t>。</w:t>
      </w:r>
      <w:r>
        <w:rPr>
          <w:rFonts w:hint="eastAsia"/>
          <w:color w:val="auto"/>
          <w:szCs w:val="32"/>
          <w:lang w:eastAsia="zh-CN"/>
        </w:rPr>
        <w:t>宣判后，该犯不服，提出上诉。福建省漳州市中级人民法院于</w:t>
      </w:r>
      <w:r>
        <w:rPr>
          <w:rFonts w:hint="eastAsia"/>
          <w:color w:val="auto"/>
          <w:szCs w:val="32"/>
          <w:lang w:val="en-US" w:eastAsia="zh-CN"/>
        </w:rPr>
        <w:t>2023年2月27日作出（2023）闽06刑终28号刑事裁定，裁定驳回上诉，维持原判。</w:t>
      </w:r>
      <w:r>
        <w:rPr>
          <w:rFonts w:hint="eastAsia" w:ascii="Times New Roman" w:hAnsi="Times New Roman"/>
          <w:color w:val="auto"/>
          <w:szCs w:val="32"/>
        </w:rPr>
        <w:t>刑期自</w:t>
      </w:r>
      <w:r>
        <w:rPr>
          <w:rFonts w:hint="eastAsia"/>
          <w:color w:val="auto"/>
          <w:szCs w:val="32"/>
          <w:lang w:val="en-US" w:eastAsia="zh-CN"/>
        </w:rPr>
        <w:t>2023</w:t>
      </w:r>
      <w:r>
        <w:rPr>
          <w:rFonts w:hint="eastAsia" w:ascii="Times New Roman" w:hAnsi="Times New Roman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3</w:t>
      </w:r>
      <w:r>
        <w:rPr>
          <w:rFonts w:hint="eastAsia" w:ascii="Times New Roman" w:hAnsi="Times New Roman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28</w:t>
      </w:r>
      <w:r>
        <w:rPr>
          <w:rFonts w:hint="eastAsia" w:ascii="Times New Roman" w:hAnsi="Times New Roman"/>
          <w:color w:val="auto"/>
          <w:szCs w:val="32"/>
        </w:rPr>
        <w:t>日起至</w:t>
      </w:r>
      <w:r>
        <w:rPr>
          <w:rFonts w:hint="eastAsia"/>
          <w:color w:val="auto"/>
          <w:szCs w:val="32"/>
          <w:lang w:eastAsia="zh-CN"/>
        </w:rPr>
        <w:t>20</w:t>
      </w:r>
      <w:r>
        <w:rPr>
          <w:rFonts w:hint="eastAsia"/>
          <w:color w:val="auto"/>
          <w:szCs w:val="32"/>
          <w:lang w:val="en-US" w:eastAsia="zh-CN"/>
        </w:rPr>
        <w:t>28</w:t>
      </w:r>
      <w:r>
        <w:rPr>
          <w:rFonts w:hint="eastAsia"/>
          <w:color w:val="auto"/>
          <w:szCs w:val="32"/>
          <w:lang w:eastAsia="zh-CN"/>
        </w:rPr>
        <w:t>年</w:t>
      </w:r>
      <w:r>
        <w:rPr>
          <w:rFonts w:hint="eastAsia"/>
          <w:color w:val="auto"/>
          <w:szCs w:val="32"/>
          <w:lang w:val="en-US" w:eastAsia="zh-CN"/>
        </w:rPr>
        <w:t>3</w:t>
      </w:r>
      <w:r>
        <w:rPr>
          <w:rFonts w:hint="eastAsia"/>
          <w:color w:val="auto"/>
          <w:szCs w:val="32"/>
          <w:lang w:eastAsia="zh-CN"/>
        </w:rPr>
        <w:t>月</w:t>
      </w:r>
      <w:r>
        <w:rPr>
          <w:rFonts w:hint="eastAsia"/>
          <w:color w:val="auto"/>
          <w:szCs w:val="32"/>
          <w:lang w:val="en-US" w:eastAsia="zh-CN"/>
        </w:rPr>
        <w:t>27</w:t>
      </w:r>
      <w:r>
        <w:rPr>
          <w:rFonts w:hint="eastAsia"/>
          <w:color w:val="auto"/>
          <w:szCs w:val="32"/>
          <w:lang w:eastAsia="zh-CN"/>
        </w:rPr>
        <w:t>日止。</w:t>
      </w:r>
      <w:r>
        <w:rPr>
          <w:rFonts w:hint="eastAsia"/>
          <w:color w:val="auto"/>
          <w:szCs w:val="32"/>
          <w:lang w:val="en-US" w:eastAsia="zh-CN"/>
        </w:rPr>
        <w:t>2023年4月26日交付福建省闽西监狱执行刑罚。该犯现属普管级罪犯。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14" w:firstLineChars="192"/>
        <w:jc w:val="left"/>
        <w:textAlignment w:val="auto"/>
        <w:rPr>
          <w:rFonts w:hint="eastAsia"/>
          <w:color w:val="auto"/>
          <w:szCs w:val="32"/>
          <w:lang w:val="en-US" w:eastAsia="zh-CN"/>
        </w:rPr>
      </w:pPr>
      <w:r>
        <w:rPr>
          <w:rFonts w:hint="eastAsia"/>
          <w:color w:val="auto"/>
          <w:szCs w:val="32"/>
          <w:lang w:val="en-US" w:eastAsia="zh-CN"/>
        </w:rPr>
        <w:t>该犯</w:t>
      </w:r>
      <w:r>
        <w:rPr>
          <w:rFonts w:hint="eastAsia"/>
          <w:color w:val="auto"/>
          <w:szCs w:val="32"/>
          <w:lang w:val="zh-CN" w:eastAsia="zh-CN"/>
        </w:rPr>
        <w:t>自</w:t>
      </w:r>
      <w:r>
        <w:rPr>
          <w:rFonts w:hint="eastAsia"/>
          <w:color w:val="auto"/>
          <w:szCs w:val="32"/>
          <w:lang w:val="en-US" w:eastAsia="zh-CN"/>
        </w:rPr>
        <w:t>入监</w:t>
      </w:r>
      <w:r>
        <w:rPr>
          <w:rFonts w:hint="eastAsia"/>
          <w:color w:val="auto"/>
          <w:szCs w:val="32"/>
          <w:lang w:val="zh-CN" w:eastAsia="zh-CN"/>
        </w:rPr>
        <w:t>以来</w:t>
      </w:r>
      <w:r>
        <w:rPr>
          <w:rFonts w:hint="eastAsia"/>
          <w:color w:val="auto"/>
          <w:szCs w:val="32"/>
          <w:lang w:val="en-US" w:eastAsia="zh-CN"/>
        </w:rPr>
        <w:t>确有悔改表现，具体事实如下：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14" w:firstLineChars="192"/>
        <w:jc w:val="left"/>
        <w:textAlignment w:val="auto"/>
        <w:rPr>
          <w:rFonts w:hint="eastAsia"/>
          <w:color w:val="auto"/>
          <w:szCs w:val="32"/>
          <w:lang w:val="en-US" w:eastAsia="zh-CN"/>
        </w:rPr>
      </w:pPr>
      <w:r>
        <w:rPr>
          <w:rFonts w:hint="eastAsia"/>
          <w:color w:val="auto"/>
          <w:szCs w:val="32"/>
          <w:lang w:val="en-US" w:eastAsia="zh-CN"/>
        </w:rPr>
        <w:t>认罪悔罪：能服从法院判决，自书认罪悔罪书。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14" w:firstLineChars="192"/>
        <w:jc w:val="left"/>
        <w:textAlignment w:val="auto"/>
        <w:rPr>
          <w:rFonts w:hint="eastAsia" w:ascii="Times New Roman" w:hAnsi="Times New Roman"/>
          <w:color w:val="auto"/>
          <w:szCs w:val="32"/>
          <w:lang w:val="zh-CN" w:eastAsia="zh-CN"/>
        </w:rPr>
      </w:pPr>
      <w:r>
        <w:rPr>
          <w:rFonts w:hint="eastAsia"/>
          <w:color w:val="auto"/>
          <w:szCs w:val="32"/>
          <w:lang w:val="en-US" w:eastAsia="zh-CN"/>
        </w:rPr>
        <w:t>遵守监规</w:t>
      </w:r>
      <w:r>
        <w:rPr>
          <w:rFonts w:hint="eastAsia"/>
          <w:color w:val="auto"/>
          <w:szCs w:val="32"/>
          <w:lang w:val="zh-CN" w:eastAsia="zh-CN"/>
        </w:rPr>
        <w:t>：</w:t>
      </w:r>
      <w:r>
        <w:rPr>
          <w:rFonts w:hint="eastAsia" w:ascii="Times New Roman" w:hAnsi="Times New Roman"/>
          <w:color w:val="auto"/>
          <w:szCs w:val="32"/>
          <w:lang w:val="zh-CN" w:eastAsia="zh-CN"/>
        </w:rPr>
        <w:t>能遵守法律法规及监规纪律，接受教育改造。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14" w:firstLineChars="192"/>
        <w:jc w:val="left"/>
        <w:textAlignment w:val="auto"/>
        <w:rPr>
          <w:rFonts w:hint="eastAsia"/>
          <w:color w:val="auto"/>
          <w:szCs w:val="32"/>
          <w:lang w:val="zh-CN" w:eastAsia="zh-CN"/>
        </w:rPr>
      </w:pPr>
      <w:r>
        <w:rPr>
          <w:rFonts w:hint="eastAsia"/>
          <w:color w:val="auto"/>
          <w:szCs w:val="32"/>
          <w:lang w:val="zh-CN" w:eastAsia="zh-CN"/>
        </w:rPr>
        <w:t>学习情况：能参加</w:t>
      </w:r>
      <w:r>
        <w:rPr>
          <w:rFonts w:hint="eastAsia"/>
          <w:color w:val="auto"/>
          <w:szCs w:val="32"/>
          <w:lang w:val="en-US" w:eastAsia="zh-CN"/>
        </w:rPr>
        <w:t>思想、文化、职业技术教育</w:t>
      </w:r>
      <w:r>
        <w:rPr>
          <w:rFonts w:hint="eastAsia"/>
          <w:color w:val="auto"/>
          <w:szCs w:val="32"/>
          <w:lang w:val="zh-CN"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14" w:firstLineChars="192"/>
        <w:jc w:val="left"/>
        <w:textAlignment w:val="auto"/>
        <w:rPr>
          <w:rFonts w:hint="eastAsia"/>
          <w:color w:val="auto"/>
          <w:szCs w:val="32"/>
          <w:lang w:val="zh-CN" w:eastAsia="zh-CN"/>
        </w:rPr>
      </w:pPr>
      <w:r>
        <w:rPr>
          <w:rFonts w:hint="eastAsia"/>
          <w:color w:val="auto"/>
          <w:szCs w:val="32"/>
          <w:lang w:val="zh-CN" w:eastAsia="zh-CN"/>
        </w:rPr>
        <w:t>劳动改造：能参加劳动，努力完成</w:t>
      </w:r>
      <w:r>
        <w:rPr>
          <w:rFonts w:hint="eastAsia"/>
          <w:color w:val="auto"/>
          <w:szCs w:val="32"/>
          <w:lang w:val="en-US" w:eastAsia="zh-CN"/>
        </w:rPr>
        <w:t>劳动</w:t>
      </w:r>
      <w:r>
        <w:rPr>
          <w:rFonts w:hint="eastAsia"/>
          <w:color w:val="auto"/>
          <w:szCs w:val="32"/>
          <w:lang w:val="zh-CN" w:eastAsia="zh-CN"/>
        </w:rPr>
        <w:t>任务。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14" w:firstLineChars="192"/>
        <w:jc w:val="left"/>
        <w:textAlignment w:val="auto"/>
        <w:rPr>
          <w:rFonts w:hint="eastAsia" w:ascii="Times New Roman" w:hAnsi="Times New Roman"/>
          <w:color w:val="auto"/>
          <w:szCs w:val="32"/>
          <w:lang w:eastAsia="zh-CN"/>
        </w:rPr>
      </w:pPr>
      <w:r>
        <w:rPr>
          <w:rFonts w:hint="eastAsia" w:ascii="Times New Roman" w:hAnsi="Times New Roman"/>
          <w:color w:val="auto"/>
          <w:szCs w:val="32"/>
          <w:lang w:val="zh-CN" w:eastAsia="zh-CN"/>
        </w:rPr>
        <w:t>奖惩情况：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14" w:firstLineChars="192"/>
        <w:jc w:val="left"/>
        <w:textAlignment w:val="auto"/>
        <w:rPr>
          <w:rFonts w:hint="eastAsia" w:ascii="Times New Roman" w:hAnsi="Times New Roman"/>
          <w:color w:val="auto"/>
          <w:szCs w:val="32"/>
          <w:lang w:val="en-US" w:eastAsia="zh-CN"/>
        </w:rPr>
      </w:pPr>
      <w:r>
        <w:rPr>
          <w:rFonts w:hint="eastAsia" w:ascii="Times New Roman" w:hAnsi="Times New Roman"/>
          <w:color w:val="auto"/>
          <w:szCs w:val="32"/>
          <w:lang w:val="en-US" w:eastAsia="zh-CN"/>
        </w:rPr>
        <w:t>该犯本轮考核期</w:t>
      </w:r>
      <w:r>
        <w:rPr>
          <w:rFonts w:hint="eastAsia"/>
          <w:color w:val="auto"/>
          <w:szCs w:val="32"/>
          <w:lang w:val="en-US" w:eastAsia="zh-CN"/>
        </w:rPr>
        <w:t>2023年4月26</w:t>
      </w:r>
      <w:r>
        <w:rPr>
          <w:rFonts w:hint="eastAsia" w:ascii="Times New Roman" w:hAnsi="Times New Roman"/>
          <w:color w:val="auto"/>
          <w:szCs w:val="32"/>
          <w:lang w:val="en-US" w:eastAsia="zh-CN"/>
        </w:rPr>
        <w:t>日至2025年1月合计获得考核分1974.7分</w:t>
      </w:r>
      <w:r>
        <w:rPr>
          <w:rFonts w:hint="eastAsia"/>
          <w:color w:val="auto"/>
          <w:szCs w:val="32"/>
          <w:lang w:val="en-US" w:eastAsia="zh-CN"/>
        </w:rPr>
        <w:t>，表扬三次</w:t>
      </w:r>
      <w:r>
        <w:rPr>
          <w:rFonts w:hint="eastAsia" w:ascii="Times New Roman" w:hAnsi="Times New Roman"/>
          <w:color w:val="auto"/>
          <w:szCs w:val="32"/>
          <w:lang w:val="en-US" w:eastAsia="zh-CN"/>
        </w:rPr>
        <w:t>。起始期</w:t>
      </w:r>
      <w:r>
        <w:rPr>
          <w:rFonts w:hint="eastAsia"/>
          <w:color w:val="auto"/>
          <w:szCs w:val="32"/>
          <w:lang w:val="en-US" w:eastAsia="zh-CN"/>
        </w:rPr>
        <w:t>2023年4月26</w:t>
      </w:r>
      <w:r>
        <w:rPr>
          <w:rFonts w:hint="eastAsia" w:ascii="Times New Roman" w:hAnsi="Times New Roman"/>
          <w:color w:val="auto"/>
          <w:szCs w:val="32"/>
          <w:lang w:val="en-US" w:eastAsia="zh-CN"/>
        </w:rPr>
        <w:t>日至2025年1月，获得考核分1974.7分。</w:t>
      </w:r>
      <w:r>
        <w:rPr>
          <w:rFonts w:hint="eastAsia" w:ascii="仿宋_GB2312"/>
          <w:color w:val="auto"/>
          <w:szCs w:val="32"/>
          <w:lang w:val="en-US" w:eastAsia="zh-CN"/>
        </w:rPr>
        <w:t>考核期内无违规扣分</w:t>
      </w:r>
      <w:r>
        <w:rPr>
          <w:rFonts w:hint="eastAsia"/>
          <w:color w:val="auto"/>
          <w:szCs w:val="32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14" w:firstLineChars="192"/>
        <w:jc w:val="left"/>
        <w:textAlignment w:val="auto"/>
        <w:rPr>
          <w:rFonts w:hint="eastAsia"/>
          <w:color w:val="auto"/>
          <w:szCs w:val="32"/>
          <w:lang w:val="en-US" w:eastAsia="zh-CN"/>
        </w:rPr>
      </w:pPr>
      <w:r>
        <w:rPr>
          <w:rFonts w:hint="eastAsia" w:ascii="Times New Roman" w:hAnsi="Times New Roman"/>
          <w:color w:val="auto"/>
          <w:szCs w:val="32"/>
          <w:lang w:val="en-US" w:eastAsia="zh-CN"/>
        </w:rPr>
        <w:t>该犯原判财产性判项已履行人民币</w:t>
      </w:r>
      <w:r>
        <w:rPr>
          <w:rFonts w:hint="eastAsia"/>
          <w:color w:val="auto"/>
          <w:szCs w:val="32"/>
          <w:lang w:val="en-US" w:eastAsia="zh-CN"/>
        </w:rPr>
        <w:t>8000</w:t>
      </w:r>
      <w:r>
        <w:rPr>
          <w:rFonts w:hint="eastAsia" w:ascii="Times New Roman" w:hAnsi="Times New Roman"/>
          <w:color w:val="auto"/>
          <w:szCs w:val="32"/>
          <w:lang w:val="en-US" w:eastAsia="zh-CN"/>
        </w:rPr>
        <w:t>元，其中本次提请向</w:t>
      </w:r>
      <w:r>
        <w:rPr>
          <w:rFonts w:hint="eastAsia"/>
          <w:color w:val="auto"/>
          <w:szCs w:val="32"/>
          <w:lang w:val="en-US" w:eastAsia="zh-CN"/>
        </w:rPr>
        <w:t>福建省漳州市龙海区</w:t>
      </w:r>
      <w:r>
        <w:rPr>
          <w:rFonts w:hint="eastAsia" w:ascii="Times New Roman" w:hAnsi="Times New Roman"/>
          <w:color w:val="auto"/>
          <w:szCs w:val="32"/>
          <w:lang w:val="en-US" w:eastAsia="zh-CN"/>
        </w:rPr>
        <w:t>人民法院缴纳罚金人民币</w:t>
      </w:r>
      <w:r>
        <w:rPr>
          <w:rFonts w:hint="eastAsia"/>
          <w:color w:val="auto"/>
          <w:szCs w:val="32"/>
          <w:lang w:val="en-US" w:eastAsia="zh-CN"/>
        </w:rPr>
        <w:t>8000</w:t>
      </w:r>
      <w:r>
        <w:rPr>
          <w:rFonts w:hint="eastAsia" w:ascii="Times New Roman" w:hAnsi="Times New Roman"/>
          <w:color w:val="auto"/>
          <w:szCs w:val="32"/>
          <w:lang w:val="en-US" w:eastAsia="zh-CN"/>
        </w:rPr>
        <w:t>元。</w:t>
      </w:r>
      <w:r>
        <w:rPr>
          <w:rFonts w:hint="eastAsia"/>
          <w:color w:val="auto"/>
          <w:szCs w:val="32"/>
          <w:lang w:val="en-US" w:eastAsia="zh-CN"/>
        </w:rPr>
        <w:t>该犯考核期消费人民币4660.44元（不包括书报消费2131.38元，慈善捐款108元），月均消费人民币221.93元，账户可用余额人民币578.94元。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14" w:firstLineChars="192"/>
        <w:jc w:val="left"/>
        <w:textAlignment w:val="auto"/>
        <w:rPr>
          <w:rFonts w:hint="default"/>
          <w:color w:val="auto"/>
          <w:szCs w:val="32"/>
          <w:lang w:val="en-US" w:eastAsia="zh-CN"/>
        </w:rPr>
      </w:pPr>
      <w:r>
        <w:rPr>
          <w:rFonts w:hint="eastAsia"/>
          <w:color w:val="auto"/>
          <w:szCs w:val="32"/>
          <w:lang w:val="en-US" w:eastAsia="zh-CN"/>
        </w:rPr>
        <w:t>该犯财产性判项履行比例不足30%，建议减刑幅度扣减三个月。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14" w:firstLineChars="192"/>
        <w:jc w:val="left"/>
        <w:textAlignment w:val="auto"/>
        <w:rPr>
          <w:rFonts w:hint="eastAsia"/>
          <w:color w:val="auto"/>
          <w:szCs w:val="32"/>
          <w:lang w:eastAsia="zh-CN"/>
        </w:rPr>
      </w:pPr>
      <w:r>
        <w:rPr>
          <w:rFonts w:hint="eastAsia"/>
          <w:color w:val="auto"/>
          <w:szCs w:val="32"/>
          <w:lang w:val="en-US" w:eastAsia="zh-CN"/>
        </w:rPr>
        <w:t>本案于2025年4月21日至2025年4月25日在狱内公示未</w:t>
      </w:r>
      <w:r>
        <w:rPr>
          <w:rFonts w:hint="eastAsia"/>
          <w:color w:val="auto"/>
          <w:szCs w:val="32"/>
          <w:lang w:eastAsia="zh-CN"/>
        </w:rPr>
        <w:t>收到不同意见。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14" w:firstLineChars="192"/>
        <w:jc w:val="left"/>
        <w:textAlignment w:val="auto"/>
        <w:rPr>
          <w:rFonts w:hint="eastAsia" w:ascii="Times New Roman" w:hAnsi="Times New Roman"/>
          <w:color w:val="auto"/>
          <w:szCs w:val="32"/>
        </w:rPr>
      </w:pPr>
      <w:r>
        <w:rPr>
          <w:rFonts w:hint="eastAsia"/>
          <w:color w:val="auto"/>
          <w:szCs w:val="32"/>
          <w:lang w:eastAsia="zh-CN"/>
        </w:rPr>
        <w:t>罪犯曾国智在有期徒刑服刑期间，确有悔改表现，依照《中华人民共和国刑法》第七十八条、</w:t>
      </w:r>
      <w:r>
        <w:rPr>
          <w:rFonts w:hint="eastAsia" w:ascii="Times New Roman" w:hAnsi="Times New Roman"/>
          <w:color w:val="auto"/>
          <w:szCs w:val="32"/>
        </w:rPr>
        <w:t>第七十九条、《中华人民共和国刑事诉讼法》第二百七十三条第二款，《中华人民共和国监狱法》第二十九条之规定，建议对罪犯</w:t>
      </w:r>
      <w:r>
        <w:rPr>
          <w:rFonts w:hint="eastAsia"/>
          <w:color w:val="auto"/>
          <w:szCs w:val="32"/>
          <w:lang w:eastAsia="zh-CN"/>
        </w:rPr>
        <w:t>曾国智</w:t>
      </w:r>
      <w:r>
        <w:rPr>
          <w:rFonts w:hint="eastAsia" w:ascii="Times New Roman" w:hAnsi="Times New Roman"/>
          <w:color w:val="auto"/>
          <w:szCs w:val="32"/>
        </w:rPr>
        <w:t>予以减去</w:t>
      </w:r>
      <w:r>
        <w:rPr>
          <w:rFonts w:hint="eastAsia"/>
          <w:color w:val="auto"/>
          <w:szCs w:val="32"/>
          <w:lang w:eastAsia="zh-CN"/>
        </w:rPr>
        <w:t>有期徒刑三个月</w:t>
      </w:r>
      <w:r>
        <w:rPr>
          <w:rFonts w:hint="eastAsia" w:ascii="Times New Roman" w:hAnsi="Times New Roman"/>
          <w:color w:val="auto"/>
          <w:szCs w:val="32"/>
        </w:rPr>
        <w:t>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14" w:firstLineChars="192"/>
        <w:jc w:val="left"/>
        <w:textAlignment w:val="auto"/>
        <w:rPr>
          <w:rFonts w:hint="eastAsia" w:ascii="Times New Roman" w:hAnsi="Times New Roman"/>
          <w:color w:val="auto"/>
          <w:szCs w:val="32"/>
        </w:rPr>
      </w:pPr>
      <w:r>
        <w:rPr>
          <w:rFonts w:hint="eastAsia" w:ascii="Times New Roman" w:hAnsi="Times New Roman"/>
          <w:color w:val="auto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left"/>
        <w:textAlignment w:val="auto"/>
        <w:rPr>
          <w:rFonts w:hint="eastAsia" w:ascii="Times New Roman" w:hAnsi="Times New Roman"/>
          <w:color w:val="auto"/>
          <w:szCs w:val="32"/>
        </w:rPr>
      </w:pPr>
      <w:r>
        <w:rPr>
          <w:rFonts w:hint="eastAsia" w:ascii="Times New Roman" w:hAnsi="Times New Roman"/>
          <w:color w:val="auto"/>
          <w:szCs w:val="32"/>
        </w:rPr>
        <w:t>福建省龙岩市中级人民法院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640" w:firstLine="0" w:firstLineChars="0"/>
        <w:jc w:val="left"/>
        <w:textAlignment w:val="auto"/>
        <w:rPr>
          <w:rFonts w:cs="仿宋_GB231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szCs w:val="32"/>
          <w:lang w:val="en-US" w:eastAsia="zh-CN"/>
        </w:rPr>
      </w:pPr>
      <w:r>
        <w:rPr>
          <w:rFonts w:hint="eastAsia" w:ascii="仿宋_GB2312" w:hAnsi="仿宋_GB2312" w:cs="仿宋_GB2312"/>
          <w:szCs w:val="32"/>
          <w:lang w:val="en-US" w:eastAsia="zh-CN"/>
        </w:rPr>
        <w:t>附件：⒈罪犯曾国智卷宗贰册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1600" w:firstLineChars="500"/>
        <w:jc w:val="left"/>
        <w:textAlignment w:val="auto"/>
        <w:rPr>
          <w:rFonts w:hint="eastAsia" w:cs="仿宋_GB2312"/>
          <w:szCs w:val="32"/>
          <w:lang w:eastAsia="zh-CN"/>
        </w:rPr>
      </w:pPr>
      <w:r>
        <w:rPr>
          <w:rFonts w:hint="eastAsia" w:ascii="仿宋_GB2312" w:hAnsi="仿宋_GB2312" w:cs="仿宋_GB2312"/>
          <w:szCs w:val="32"/>
          <w:lang w:val="en-US" w:eastAsia="zh-CN"/>
        </w:rPr>
        <w:t>⒉减刑建议书壹份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left"/>
        <w:textAlignment w:val="auto"/>
        <w:rPr>
          <w:rFonts w:hint="eastAsia" w:ascii="Times New Roman" w:hAnsi="Times New Roman"/>
          <w:color w:val="auto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640" w:right="-48" w:rightChars="-15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eastAsia="zh-CN"/>
        </w:rPr>
        <w:t>闽西</w:t>
      </w:r>
      <w:r>
        <w:rPr>
          <w:rFonts w:hint="eastAsia"/>
          <w:color w:val="auto"/>
          <w:szCs w:val="32"/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640" w:right="-48" w:rightChars="-15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  <w:lang w:val="en-US" w:eastAsia="zh-CN"/>
        </w:rPr>
        <w:t xml:space="preserve"> 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4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28</w:t>
      </w:r>
      <w:r>
        <w:rPr>
          <w:rFonts w:hint="eastAsia"/>
          <w:color w:val="auto"/>
          <w:szCs w:val="32"/>
        </w:rPr>
        <w:t>日</w:t>
      </w:r>
    </w:p>
    <w:p>
      <w:pPr>
        <w:rPr>
          <w:rFonts w:hint="eastAsia"/>
          <w:color w:val="auto"/>
        </w:rPr>
      </w:pPr>
    </w:p>
    <w:sectPr>
      <w:headerReference r:id="rId3" w:type="default"/>
      <w:footerReference r:id="rId4" w:type="default"/>
      <w:footerReference r:id="rId5" w:type="even"/>
      <w:pgSz w:w="11905" w:h="16838"/>
      <w:pgMar w:top="1440" w:right="1803" w:bottom="1440" w:left="1803" w:header="850" w:footer="992" w:gutter="0"/>
      <w:cols w:space="720" w:num="1"/>
      <w:docGrid w:type="lines" w:linePitch="4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ind w:left="320" w:leftChars="100" w:right="320" w:rightChars="100"/>
      <w:rPr>
        <w:rStyle w:val="8"/>
        <w:sz w:val="28"/>
        <w:szCs w:val="28"/>
      </w:rPr>
    </w:pPr>
    <w:r>
      <w:rPr>
        <w:rStyle w:val="8"/>
        <w:rFonts w:hint="eastAsia"/>
        <w:sz w:val="28"/>
        <w:szCs w:val="28"/>
      </w:rPr>
      <w:t xml:space="preserve">— </w:t>
    </w:r>
    <w:r>
      <w:rPr>
        <w:rStyle w:val="8"/>
        <w:sz w:val="28"/>
        <w:szCs w:val="28"/>
      </w:rPr>
      <w:fldChar w:fldCharType="begin"/>
    </w:r>
    <w:r>
      <w:rPr>
        <w:rStyle w:val="8"/>
        <w:sz w:val="28"/>
        <w:szCs w:val="28"/>
      </w:rPr>
      <w:instrText xml:space="preserve">PAGE  </w:instrText>
    </w:r>
    <w:r>
      <w:rPr>
        <w:rStyle w:val="8"/>
        <w:sz w:val="28"/>
        <w:szCs w:val="28"/>
      </w:rPr>
      <w:fldChar w:fldCharType="separate"/>
    </w:r>
    <w:r>
      <w:rPr>
        <w:rStyle w:val="8"/>
        <w:sz w:val="28"/>
        <w:szCs w:val="28"/>
      </w:rPr>
      <w:t>27</w:t>
    </w:r>
    <w:r>
      <w:rPr>
        <w:rStyle w:val="8"/>
        <w:sz w:val="28"/>
        <w:szCs w:val="28"/>
      </w:rPr>
      <w:fldChar w:fldCharType="end"/>
    </w:r>
    <w:r>
      <w:rPr>
        <w:rStyle w:val="8"/>
        <w:rFonts w:hint="eastAsia"/>
        <w:sz w:val="28"/>
        <w:szCs w:val="28"/>
      </w:rPr>
      <w:t xml:space="preserve"> —</w:t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page" w:x="2042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t>13</w:t>
    </w:r>
    <w:r>
      <w:rPr>
        <w:rStyle w:val="8"/>
      </w:rP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24460" cy="163195"/>
              <wp:effectExtent l="13335" t="6350" r="5080" b="11430"/>
              <wp:wrapNone/>
              <wp:docPr id="1" name="矩形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24460" cy="16319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FFFFFF"/>
                        </a:solidFill>
                        <a:miter lim="200000"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矩形 19" o:spid="_x0000_s1026" o:spt="1" style="position:absolute;left:0pt;margin-top:0pt;height:12.85pt;width:9.8pt;mso-position-horizontal:right;mso-position-horizontal-relative:margin;mso-wrap-style:none;z-index:251659264;mso-width-relative:page;mso-height-relative:page;" filled="f" stroked="t" coordsize="21600,21600" o:gfxdata="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0BAPh9QAAAADAQAADwAAAAAAAAABACAAAAAiAAAAZHJzL2Rvd25yZXYueG1sUEsBAhQAFAAAAAgA&#10;h07iQNCnpbcpAgAAPwQAAA4AAAAAAAAAAQAgAAAAIwEAAGRycy9lMm9Eb2MueG1sUEsFBgAAAAAG&#10;AAYAWQEAAL4FAAAAAA==&#10;">
              <v:fill on="f" focussize="0,0"/>
              <v:stroke color="#FFFFFF" miterlimit="2" joinstyle="miter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color w:val="FFFFFF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0"/>
  <w:drawingGridVerticalSpacing w:val="218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1B7"/>
    <w:rsid w:val="00057E01"/>
    <w:rsid w:val="000E7679"/>
    <w:rsid w:val="00180916"/>
    <w:rsid w:val="001E0B1A"/>
    <w:rsid w:val="00281BFE"/>
    <w:rsid w:val="00287B3B"/>
    <w:rsid w:val="00380E79"/>
    <w:rsid w:val="003F1D04"/>
    <w:rsid w:val="00403597"/>
    <w:rsid w:val="00573B61"/>
    <w:rsid w:val="005941B7"/>
    <w:rsid w:val="00661F71"/>
    <w:rsid w:val="006B3488"/>
    <w:rsid w:val="007D4D6D"/>
    <w:rsid w:val="00840679"/>
    <w:rsid w:val="00867AD5"/>
    <w:rsid w:val="008C48BD"/>
    <w:rsid w:val="00905858"/>
    <w:rsid w:val="00AF78BF"/>
    <w:rsid w:val="00C01199"/>
    <w:rsid w:val="00E0608E"/>
    <w:rsid w:val="00E35EB2"/>
    <w:rsid w:val="00E54815"/>
    <w:rsid w:val="00E966E7"/>
    <w:rsid w:val="00EB1056"/>
    <w:rsid w:val="00F727EE"/>
    <w:rsid w:val="00FE0126"/>
    <w:rsid w:val="00FF7459"/>
    <w:rsid w:val="018A5A6E"/>
    <w:rsid w:val="021A1C94"/>
    <w:rsid w:val="023A6620"/>
    <w:rsid w:val="02412DB0"/>
    <w:rsid w:val="06444761"/>
    <w:rsid w:val="08075499"/>
    <w:rsid w:val="09227170"/>
    <w:rsid w:val="09D6194A"/>
    <w:rsid w:val="0B0F6F89"/>
    <w:rsid w:val="0C221354"/>
    <w:rsid w:val="0D212A78"/>
    <w:rsid w:val="0E212295"/>
    <w:rsid w:val="10F93207"/>
    <w:rsid w:val="134C679B"/>
    <w:rsid w:val="14583680"/>
    <w:rsid w:val="14E22416"/>
    <w:rsid w:val="157E6CC4"/>
    <w:rsid w:val="1672618E"/>
    <w:rsid w:val="17012B75"/>
    <w:rsid w:val="1777230E"/>
    <w:rsid w:val="17ED644E"/>
    <w:rsid w:val="1A9C07D9"/>
    <w:rsid w:val="1CEC0BEC"/>
    <w:rsid w:val="1CED12DB"/>
    <w:rsid w:val="1CF81B82"/>
    <w:rsid w:val="1E2B4487"/>
    <w:rsid w:val="1EA4316B"/>
    <w:rsid w:val="1F8B60F7"/>
    <w:rsid w:val="24FA1EA1"/>
    <w:rsid w:val="27181640"/>
    <w:rsid w:val="288677D5"/>
    <w:rsid w:val="2888100C"/>
    <w:rsid w:val="289248F4"/>
    <w:rsid w:val="28DC162B"/>
    <w:rsid w:val="29510462"/>
    <w:rsid w:val="2B0B070B"/>
    <w:rsid w:val="2D0531A8"/>
    <w:rsid w:val="2DF6099A"/>
    <w:rsid w:val="2F454F69"/>
    <w:rsid w:val="2F511F2E"/>
    <w:rsid w:val="33D97D29"/>
    <w:rsid w:val="366E1616"/>
    <w:rsid w:val="36DE647D"/>
    <w:rsid w:val="37750471"/>
    <w:rsid w:val="392B408B"/>
    <w:rsid w:val="3B3177A2"/>
    <w:rsid w:val="3D6C1A7A"/>
    <w:rsid w:val="3DA21E12"/>
    <w:rsid w:val="3E6A08F3"/>
    <w:rsid w:val="3ED80E28"/>
    <w:rsid w:val="3F832C08"/>
    <w:rsid w:val="3FD43896"/>
    <w:rsid w:val="409443ED"/>
    <w:rsid w:val="40BD66B0"/>
    <w:rsid w:val="419B35C5"/>
    <w:rsid w:val="42564475"/>
    <w:rsid w:val="43D37032"/>
    <w:rsid w:val="4459324F"/>
    <w:rsid w:val="45C25924"/>
    <w:rsid w:val="461B28CB"/>
    <w:rsid w:val="465A01ED"/>
    <w:rsid w:val="46C06F90"/>
    <w:rsid w:val="4B1C43D6"/>
    <w:rsid w:val="4B3F42F9"/>
    <w:rsid w:val="4DCA3E63"/>
    <w:rsid w:val="4F4C3ADC"/>
    <w:rsid w:val="4FFE2EEF"/>
    <w:rsid w:val="501E787A"/>
    <w:rsid w:val="51651991"/>
    <w:rsid w:val="51C7556E"/>
    <w:rsid w:val="53215CAB"/>
    <w:rsid w:val="53907E88"/>
    <w:rsid w:val="54D540DA"/>
    <w:rsid w:val="568F0720"/>
    <w:rsid w:val="576616F1"/>
    <w:rsid w:val="576F63AD"/>
    <w:rsid w:val="57A35F72"/>
    <w:rsid w:val="57FC09CE"/>
    <w:rsid w:val="58CD1045"/>
    <w:rsid w:val="59DB00D8"/>
    <w:rsid w:val="5A210986"/>
    <w:rsid w:val="5AB56DD3"/>
    <w:rsid w:val="5BDB3267"/>
    <w:rsid w:val="5C1A2B02"/>
    <w:rsid w:val="5C1C0BF7"/>
    <w:rsid w:val="5CC239E0"/>
    <w:rsid w:val="5CE74886"/>
    <w:rsid w:val="631C7183"/>
    <w:rsid w:val="64106A09"/>
    <w:rsid w:val="644C25C3"/>
    <w:rsid w:val="64A977B5"/>
    <w:rsid w:val="65767FA9"/>
    <w:rsid w:val="671B11A6"/>
    <w:rsid w:val="696C391D"/>
    <w:rsid w:val="69E422E8"/>
    <w:rsid w:val="6AD92265"/>
    <w:rsid w:val="6C3B395E"/>
    <w:rsid w:val="6D816F58"/>
    <w:rsid w:val="733269FB"/>
    <w:rsid w:val="73AB002E"/>
    <w:rsid w:val="73AF71A2"/>
    <w:rsid w:val="75556C1D"/>
    <w:rsid w:val="7628376B"/>
    <w:rsid w:val="76CB39A1"/>
    <w:rsid w:val="77967488"/>
    <w:rsid w:val="77F22704"/>
    <w:rsid w:val="79BC6958"/>
    <w:rsid w:val="79DF28C6"/>
    <w:rsid w:val="7BEE7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11"/>
    <w:qFormat/>
    <w:uiPriority w:val="99"/>
  </w:style>
  <w:style w:type="paragraph" w:styleId="3">
    <w:name w:val="Balloon Text"/>
    <w:basedOn w:val="1"/>
    <w:link w:val="10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  <w:style w:type="paragraph" w:customStyle="1" w:styleId="9">
    <w:name w:val="列表段落1"/>
    <w:basedOn w:val="1"/>
    <w:qFormat/>
    <w:uiPriority w:val="99"/>
    <w:pPr>
      <w:ind w:firstLine="420" w:firstLineChars="200"/>
    </w:pPr>
  </w:style>
  <w:style w:type="character" w:customStyle="1" w:styleId="10">
    <w:name w:val="批注框文本 字符"/>
    <w:link w:val="3"/>
    <w:qFormat/>
    <w:uiPriority w:val="0"/>
    <w:rPr>
      <w:rFonts w:eastAsia="仿宋_GB2312"/>
      <w:kern w:val="32"/>
      <w:sz w:val="18"/>
      <w:szCs w:val="18"/>
    </w:rPr>
  </w:style>
  <w:style w:type="character" w:customStyle="1" w:styleId="11">
    <w:name w:val="称呼 字符"/>
    <w:link w:val="2"/>
    <w:qFormat/>
    <w:locked/>
    <w:uiPriority w:val="99"/>
    <w:rPr>
      <w:rFonts w:eastAsia="仿宋_GB2312"/>
      <w:kern w:val="32"/>
      <w:sz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06CDC18-8794-4B97-913E-A695A896984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28</Pages>
  <Words>1731</Words>
  <Characters>9870</Characters>
  <Lines>82</Lines>
  <Paragraphs>23</Paragraphs>
  <TotalTime>20</TotalTime>
  <ScaleCrop>false</ScaleCrop>
  <LinksUpToDate>false</LinksUpToDate>
  <CharactersWithSpaces>11578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2023-07-19T06:33:00Z</dcterms:created>
  <dc:creator>對方正在找表情...</dc:creator>
  <cp:lastModifiedBy>Administrator</cp:lastModifiedBy>
  <cp:lastPrinted>2023-07-19T00:14:00Z</cp:lastPrinted>
  <dcterms:modified xsi:type="dcterms:W3CDTF">2025-05-16T06:52:25Z</dcterms:modified>
  <dc:title>福建省监狱系统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BF5ED258EDC64D9B857F8E83E60C827A</vt:lpwstr>
  </property>
</Properties>
</file>